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197dsctoia.htm"/>
      <w:bookmarkStart w:id="1" w:name="ksd147197dsctoi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bidi w:val="0"/>
        <w:spacing w:before="240" w:after="0"/>
        <w:jc w:val="center"/>
        <w:rPr>
          <w:rFonts w:ascii="Times New Roman" w:hAnsi="Times New Roman"/>
          <w:b/>
          <w:sz w:val="20"/>
        </w:rPr>
      </w:pPr>
      <w:r>
        <w:rPr>
          <w:rFonts w:ascii="Times New Roman" w:hAnsi="Times New Roman"/>
          <w:b/>
          <w:sz w:val="20"/>
        </w:rPr>
        <w:t xml:space="preserve">Options to Purchase Common Stock, $0.001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78349D107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Underlying Common Stock) </w:t>
      </w:r>
    </w:p>
    <w:p>
      <w:pPr>
        <w:pStyle w:val="TextBody"/>
        <w:bidi w:val="0"/>
        <w:spacing w:before="240" w:after="0"/>
        <w:jc w:val="center"/>
        <w:rPr>
          <w:rFonts w:ascii="Times New Roman" w:hAnsi="Times New Roman"/>
          <w:b/>
          <w:sz w:val="20"/>
        </w:rPr>
      </w:pPr>
      <w:r>
        <w:rPr>
          <w:rFonts w:ascii="Times New Roman" w:hAnsi="Times New Roman"/>
          <w:b/>
          <w:sz w:val="20"/>
        </w:rPr>
        <w:t>Aziz Mottiwala</w:t>
      </w:r>
    </w:p>
    <w:p>
      <w:pPr>
        <w:pStyle w:val="TextBody"/>
        <w:bidi w:val="0"/>
        <w:spacing w:before="0" w:after="0"/>
        <w:jc w:val="center"/>
        <w:rPr>
          <w:rFonts w:ascii="Times New Roman" w:hAnsi="Times New Roman"/>
          <w:b/>
          <w:sz w:val="20"/>
        </w:rPr>
      </w:pPr>
      <w:r>
        <w:rPr>
          <w:rFonts w:ascii="Times New Roman" w:hAnsi="Times New Roman"/>
          <w:b/>
          <w:sz w:val="20"/>
        </w:rPr>
        <w:t>President and Chief Executive Officer</w:t>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100 Columbia </w:t>
      </w:r>
    </w:p>
    <w:p>
      <w:pPr>
        <w:pStyle w:val="TextBody"/>
        <w:bidi w:val="0"/>
        <w:spacing w:before="0" w:after="0"/>
        <w:jc w:val="center"/>
        <w:rPr>
          <w:rFonts w:ascii="Times New Roman" w:hAnsi="Times New Roman"/>
          <w:b/>
          <w:sz w:val="20"/>
        </w:rPr>
      </w:pPr>
      <w:r>
        <w:rPr>
          <w:rFonts w:ascii="Times New Roman" w:hAnsi="Times New Roman"/>
          <w:b/>
          <w:sz w:val="20"/>
        </w:rPr>
        <w:t>Aliso Viejo, California 92656</w:t>
      </w:r>
    </w:p>
    <w:p>
      <w:pPr>
        <w:pStyle w:val="TextBody"/>
        <w:bidi w:val="0"/>
        <w:spacing w:before="0" w:after="0"/>
        <w:jc w:val="center"/>
        <w:rPr>
          <w:rFonts w:ascii="Times New Roman" w:hAnsi="Times New Roman"/>
          <w:b/>
          <w:sz w:val="20"/>
        </w:rPr>
      </w:pPr>
      <w:r>
        <w:rPr>
          <w:rFonts w:ascii="Times New Roman" w:hAnsi="Times New Roman"/>
          <w:b/>
          <w:sz w:val="20"/>
        </w:rPr>
        <w:t>(949) 521-7830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Martin J. Waters</w:t>
            </w:r>
          </w:p>
          <w:p>
            <w:pPr>
              <w:pStyle w:val="TableContents"/>
              <w:bidi w:val="0"/>
              <w:spacing w:before="0" w:after="0"/>
              <w:jc w:val="center"/>
              <w:rPr>
                <w:rFonts w:ascii="Times New Roman" w:hAnsi="Times New Roman"/>
                <w:b/>
                <w:sz w:val="20"/>
              </w:rPr>
            </w:pPr>
            <w:r>
              <w:rPr>
                <w:rFonts w:ascii="Times New Roman" w:hAnsi="Times New Roman"/>
                <w:b/>
                <w:sz w:val="20"/>
              </w:rPr>
              <w:t>Robert L. Wernli, Jr.</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12235 El Camino Real</w:t>
            </w:r>
          </w:p>
          <w:p>
            <w:pPr>
              <w:pStyle w:val="TableContents"/>
              <w:bidi w:val="0"/>
              <w:spacing w:before="0" w:after="0"/>
              <w:jc w:val="center"/>
              <w:rPr>
                <w:rFonts w:ascii="Times New Roman" w:hAnsi="Times New Roman"/>
                <w:b/>
                <w:sz w:val="20"/>
              </w:rPr>
            </w:pPr>
            <w:r>
              <w:rPr>
                <w:rFonts w:ascii="Times New Roman" w:hAnsi="Times New Roman"/>
                <w:b/>
                <w:sz w:val="20"/>
              </w:rPr>
              <w:t>San Diego, CA 92130</w:t>
            </w:r>
          </w:p>
          <w:p>
            <w:pPr>
              <w:pStyle w:val="TableContents"/>
              <w:bidi w:val="0"/>
              <w:spacing w:before="0" w:after="20"/>
              <w:jc w:val="center"/>
              <w:rPr>
                <w:rFonts w:ascii="Times New Roman" w:hAnsi="Times New Roman"/>
                <w:b/>
                <w:sz w:val="20"/>
              </w:rPr>
            </w:pPr>
            <w:r>
              <w:rPr>
                <w:rFonts w:ascii="Times New Roman" w:hAnsi="Times New Roman"/>
                <w:b/>
                <w:sz w:val="20"/>
              </w:rPr>
              <w:t>(858) 350-2300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Mark Wilterding</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RxSight, Inc.</w:t>
            </w:r>
          </w:p>
          <w:p>
            <w:pPr>
              <w:pStyle w:val="TableContents"/>
              <w:bidi w:val="0"/>
              <w:spacing w:before="0" w:after="0"/>
              <w:jc w:val="center"/>
              <w:rPr>
                <w:rFonts w:ascii="Times New Roman" w:hAnsi="Times New Roman"/>
                <w:b/>
                <w:sz w:val="20"/>
              </w:rPr>
            </w:pPr>
            <w:r>
              <w:rPr>
                <w:rFonts w:ascii="Times New Roman" w:hAnsi="Times New Roman"/>
                <w:b/>
                <w:sz w:val="20"/>
              </w:rPr>
              <w:t>100 Columbia</w:t>
            </w:r>
          </w:p>
          <w:p>
            <w:pPr>
              <w:pStyle w:val="TableContents"/>
              <w:bidi w:val="0"/>
              <w:spacing w:before="0" w:after="0"/>
              <w:jc w:val="center"/>
              <w:rPr>
                <w:rFonts w:ascii="Times New Roman" w:hAnsi="Times New Roman"/>
                <w:b/>
                <w:sz w:val="20"/>
              </w:rPr>
            </w:pPr>
            <w:r>
              <w:rPr>
                <w:rFonts w:ascii="Times New Roman" w:hAnsi="Times New Roman"/>
                <w:b/>
                <w:sz w:val="20"/>
              </w:rPr>
              <w:t>Aliso Viejo, California 92656</w:t>
            </w:r>
          </w:p>
          <w:p>
            <w:pPr>
              <w:pStyle w:val="TableContents"/>
              <w:bidi w:val="0"/>
              <w:spacing w:before="0" w:after="20"/>
              <w:jc w:val="center"/>
              <w:rPr>
                <w:rFonts w:ascii="Times New Roman" w:hAnsi="Times New Roman"/>
                <w:b/>
                <w:sz w:val="20"/>
              </w:rPr>
            </w:pPr>
            <w:r>
              <w:rPr>
                <w:rFonts w:ascii="Times New Roman" w:hAnsi="Times New Roman"/>
                <w:b/>
                <w:sz w:val="20"/>
              </w:rPr>
              <w:t>(949) 521-7830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boxes below to designate any transactions to which the statement relates: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1 to Schedule TO (together with any exhibits and annexes attached hereto, this “</w:t>
      </w:r>
      <w:r>
        <w:rPr>
          <w:rFonts w:ascii="Times New Roman" w:hAnsi="Times New Roman"/>
          <w:sz w:val="20"/>
          <w:u w:val="single"/>
        </w:rPr>
        <w:t>Amendment No. 1</w:t>
      </w:r>
      <w:r>
        <w:rPr>
          <w:rFonts w:ascii="Times New Roman" w:hAnsi="Times New Roman"/>
          <w:sz w:val="20"/>
        </w:rPr>
        <w:t>”), is filed by RxSight, Inc., a Delaware corporation (the “</w:t>
      </w:r>
      <w:r>
        <w:rPr>
          <w:rFonts w:ascii="Times New Roman" w:hAnsi="Times New Roman"/>
          <w:sz w:val="20"/>
          <w:u w:val="single"/>
        </w:rPr>
        <w:t>Company</w:t>
      </w:r>
      <w:r>
        <w:rPr>
          <w:rFonts w:ascii="Times New Roman" w:hAnsi="Times New Roman"/>
          <w:sz w:val="20"/>
        </w:rPr>
        <w:t>”), and amends and supplements the Tender Offer Statement on Schedule TO filed by the Company with the Securities and Exchange Commission on August 10, 2026 (the “</w:t>
      </w:r>
      <w:r>
        <w:rPr>
          <w:rFonts w:ascii="Times New Roman" w:hAnsi="Times New Roman"/>
          <w:sz w:val="20"/>
          <w:u w:val="single"/>
        </w:rPr>
        <w:t>Schedule TO</w:t>
      </w:r>
      <w:r>
        <w:rPr>
          <w:rFonts w:ascii="Times New Roman" w:hAnsi="Times New Roman"/>
          <w:sz w:val="20"/>
        </w:rPr>
        <w:t>”). The Schedule TO relates to an offer by the Company (the “</w:t>
      </w:r>
      <w:r>
        <w:rPr>
          <w:rFonts w:ascii="Times New Roman" w:hAnsi="Times New Roman"/>
          <w:sz w:val="20"/>
          <w:u w:val="single"/>
        </w:rPr>
        <w:t>Exchange Offer</w:t>
      </w:r>
      <w:r>
        <w:rPr>
          <w:rFonts w:ascii="Times New Roman" w:hAnsi="Times New Roman"/>
          <w:sz w:val="20"/>
        </w:rPr>
        <w:t>”) to certain eligible employees to exchange some or all of their eligible outstanding options to purchase shares of the Company’s common stock for new equity awards, upon the terms and subject to the conditions set forth in the Offer to Exchange Certain Outstanding Options for New Awards dated August 10, 2026 (the “</w:t>
      </w:r>
      <w:r>
        <w:rPr>
          <w:rFonts w:ascii="Times New Roman" w:hAnsi="Times New Roman"/>
          <w:sz w:val="20"/>
          <w:u w:val="single"/>
        </w:rPr>
        <w:t>Offer to Exchange</w:t>
      </w:r>
      <w:r>
        <w:rPr>
          <w:rFonts w:ascii="Times New Roman" w:hAnsi="Times New Roman"/>
          <w:sz w:val="20"/>
        </w:rPr>
        <w:t>”), included as Exhibit (a)(1)(A) to the Schedule TO and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This Amendment No. 1 is being made to reflect certain updates as described below. Except as otherwise set forth in this Amendment No. 1, the information set forth in the Schedule TO and the exhibits filed therewith remains unchanged and is incorporated herein by reference to the extent relevant to the items in this Amendment No. 1. Capitalized terms used but not defined herein have the meanings ascribed to them in the Schedule TO. You should read this Amendment No. 1 together with the Schedule TO and the Offer to Exchange.</w:t>
      </w:r>
    </w:p>
    <w:p>
      <w:pPr>
        <w:pStyle w:val="TextBody"/>
        <w:bidi w:val="0"/>
        <w:spacing w:before="360" w:after="0"/>
        <w:jc w:val="left"/>
        <w:rPr>
          <w:rFonts w:ascii="Times New Roman" w:hAnsi="Times New Roman"/>
          <w:b/>
          <w:sz w:val="20"/>
        </w:rPr>
      </w:pPr>
      <w:r>
        <w:rPr>
          <w:rFonts w:ascii="Times New Roman" w:hAnsi="Times New Roman"/>
          <w:b/>
          <w:sz w:val="20"/>
        </w:rPr>
        <w:t xml:space="preserve">Item 12. Exhibits. </w:t>
      </w:r>
    </w:p>
    <w:p>
      <w:pPr>
        <w:pStyle w:val="TextBody"/>
        <w:bidi w:val="0"/>
        <w:spacing w:before="120" w:after="0"/>
        <w:jc w:val="left"/>
        <w:rPr>
          <w:rFonts w:ascii="Times New Roman" w:hAnsi="Times New Roman"/>
          <w:sz w:val="20"/>
        </w:rPr>
      </w:pPr>
      <w:r>
        <w:rPr>
          <w:rFonts w:ascii="Times New Roman" w:hAnsi="Times New Roman"/>
          <w:sz w:val="20"/>
        </w:rPr>
        <w:t xml:space="preserve">Item 12 of the Schedule TO is hereby amended and supplemented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2"/>
        <w:gridCol w:w="444"/>
        <w:gridCol w:w="8749"/>
      </w:tblGrid>
      <w:tr>
        <w:trPr/>
        <w:tc>
          <w:tcPr>
            <w:tcW w:w="1012"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8749" w:type="dxa"/>
            <w:tcBorders/>
            <w:vAlign w:val="center"/>
          </w:tcPr>
          <w:p>
            <w:pPr>
              <w:pStyle w:val="TableContents"/>
              <w:bidi w:val="0"/>
              <w:spacing w:before="0" w:after="283"/>
              <w:jc w:val="left"/>
              <w:rPr>
                <w:sz w:val="4"/>
                <w:szCs w:val="4"/>
              </w:rPr>
            </w:pPr>
            <w:r>
              <w:rPr>
                <w:sz w:val="4"/>
                <w:szCs w:val="4"/>
              </w:rPr>
            </w:r>
          </w:p>
        </w:tc>
      </w:tr>
      <w:tr>
        <w:trPr/>
        <w:tc>
          <w:tcPr>
            <w:tcW w:w="101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44" w:type="dxa"/>
            <w:tcBorders/>
            <w:vAlign w:val="bottom"/>
          </w:tcPr>
          <w:p>
            <w:pPr>
              <w:pStyle w:val="TableContents"/>
              <w:bidi w:val="0"/>
              <w:spacing w:before="0" w:after="283"/>
              <w:jc w:val="left"/>
              <w:rPr/>
            </w:pPr>
            <w:r>
              <w:rPr/>
              <w:t> </w:t>
            </w:r>
          </w:p>
        </w:tc>
        <w:tc>
          <w:tcPr>
            <w:tcW w:w="87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(a)(1)(A)*</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2">
              <w:r>
                <w:rPr>
                  <w:rStyle w:val="InternetLink"/>
                </w:rPr>
                <w:t xml:space="preserve">Offer to Exchange Certain Outstanding Options for New Awards, dated August 10, 2026.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(a)(1)(B)*</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3">
              <w:r>
                <w:rPr>
                  <w:rStyle w:val="InternetLink"/>
                </w:rPr>
                <w:t xml:space="preserve">Launch Announcement.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(a)(1)(C)*</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4">
              <w:r>
                <w:rPr>
                  <w:rStyle w:val="InternetLink"/>
                </w:rPr>
                <w:t xml:space="preserve">Election Terms and Conditions.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(a)(1)(D)*</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5">
              <w:r>
                <w:rPr>
                  <w:rStyle w:val="InternetLink"/>
                </w:rPr>
                <w:t xml:space="preserve">Form of Confirmation Email.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(a)(1)(E)*</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6">
              <w:r>
                <w:rPr>
                  <w:rStyle w:val="InternetLink"/>
                </w:rPr>
                <w:t xml:space="preserve">Form of Reminder Email.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(a)(1)(F)*</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7">
              <w:r>
                <w:rPr>
                  <w:rStyle w:val="InternetLink"/>
                </w:rPr>
                <w:t xml:space="preserve">Screenshots from Offer Website.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(a)(1)(G)*</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8">
              <w:r>
                <w:rPr>
                  <w:rStyle w:val="InternetLink"/>
                </w:rPr>
                <w:t xml:space="preserve">Employee Presentation.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(a)(1)(H)*</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9">
              <w:r>
                <w:rPr>
                  <w:rStyle w:val="InternetLink"/>
                </w:rPr>
                <w:t xml:space="preserve">NEO Employee Presentation.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(a)(1)(I)*</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10">
              <w:r>
                <w:rPr>
                  <w:rStyle w:val="InternetLink"/>
                </w:rPr>
                <w:t xml:space="preserve">Employee Communication sent on August 10, 2026.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(a)(1)(J)</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w:anchor="d147197dex99a1j.htm">
              <w:r>
                <w:rPr>
                  <w:rStyle w:val="InternetLink"/>
                </w:rPr>
                <w:t xml:space="preserve">Reminder Poster.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(b)</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r>
              <w:rPr/>
              <w:t>Not applicable</w:t>
            </w:r>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(d)*</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11">
              <w:r>
                <w:rPr>
                  <w:rStyle w:val="InternetLink"/>
                </w:rPr>
                <w:t xml:space="preserve">2021 Equity Incentive Plan, as amended, and forms of agreement thereunder (incorporated by reference to Exhibit 10.3 of the Company’s Annual Report on Form 10-K (File No. 001-40690) filed with the Securities and Exchange Commission on February 25, 2025). </w:t>
              </w:r>
            </w:hyperlink>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(g)</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r>
              <w:rPr/>
              <w:t>Not applicable</w:t>
            </w:r>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(h)</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r>
              <w:rPr/>
              <w:t>Not applicable</w:t>
            </w:r>
          </w:p>
        </w:tc>
      </w:tr>
      <w:tr>
        <w:trPr>
          <w:trHeight w:val="120" w:hRule="atLeast"/>
        </w:trPr>
        <w:tc>
          <w:tcPr>
            <w:tcW w:w="1012" w:type="dxa"/>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tcPr>
          <w:p>
            <w:pPr>
              <w:pStyle w:val="TableContents"/>
              <w:bidi w:val="0"/>
              <w:spacing w:before="0" w:after="283"/>
              <w:jc w:val="left"/>
              <w:rPr/>
            </w:pPr>
            <w:r>
              <w:rPr/>
              <w:t>107*</w:t>
            </w:r>
          </w:p>
        </w:tc>
        <w:tc>
          <w:tcPr>
            <w:tcW w:w="444"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12">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RXSIGHT,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Aziz Mottiwala</w:t>
            </w:r>
          </w:p>
        </w:tc>
      </w:tr>
      <w:tr>
        <w:trPr/>
        <w:tc>
          <w:tcPr>
            <w:tcW w:w="4082" w:type="dxa"/>
            <w:tcBorders/>
          </w:tcPr>
          <w:p>
            <w:pPr>
              <w:pStyle w:val="TableContents"/>
              <w:bidi w:val="0"/>
              <w:spacing w:before="0" w:after="283"/>
              <w:jc w:val="left"/>
              <w:rPr/>
            </w:pPr>
            <w:r>
              <w:rPr/>
              <w:t>Aziz Mottiwala</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 w:name="d147197dex99a1j.htm"/>
      <w:bookmarkStart w:id="3" w:name="ksd147197dex99a1j"/>
      <w:bookmarkEnd w:id="2"/>
      <w:bookmarkEnd w:id="3"/>
      <w:r>
        <w:rPr>
          <w:rFonts w:ascii="Times New Roman" w:hAnsi="Times New Roman"/>
          <w:b/>
          <w:sz w:val="20"/>
        </w:rPr>
        <w:t xml:space="preserve">Exhibit (a)(1)(J)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DON’T MISS YOUR EQUITY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DEADLINE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FRIDAY, SEPTEMBER 4, 2026 </w:t>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9:00 P.M. PACIFIC TIME </w:t>
      </w:r>
    </w:p>
    <w:p>
      <w:pPr>
        <w:pStyle w:val="TextBody"/>
        <w:bidi w:val="0"/>
        <w:spacing w:before="240" w:after="0"/>
        <w:jc w:val="center"/>
        <w:rPr>
          <w:rFonts w:ascii="Times New Roman" w:hAnsi="Times New Roman"/>
          <w:b/>
          <w:sz w:val="20"/>
        </w:rPr>
      </w:pPr>
      <w:r>
        <w:rPr>
          <w:rFonts w:ascii="Times New Roman" w:hAnsi="Times New Roman"/>
          <w:b/>
          <w:sz w:val="20"/>
        </w:rPr>
        <w:t xml:space="preserve">Want to participate? Make your election online now.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www.myoptionexchange.com </w:t>
      </w:r>
    </w:p>
    <w:p>
      <w:pPr>
        <w:pStyle w:val="TextBody"/>
        <w:bidi w:val="0"/>
        <w:spacing w:before="240" w:after="0"/>
        <w:jc w:val="center"/>
        <w:rPr>
          <w:rFonts w:ascii="Times New Roman" w:hAnsi="Times New Roman"/>
          <w:b/>
          <w:sz w:val="20"/>
        </w:rPr>
      </w:pPr>
      <w:r>
        <w:rPr>
          <w:rFonts w:ascii="Times New Roman" w:hAnsi="Times New Roman"/>
          <w:b/>
          <w:sz w:val="20"/>
        </w:rPr>
        <w:t xml:space="preserve">Use QR code below or go directly to the offer website </w:t>
      </w:r>
    </w:p>
    <w:p>
      <w:pPr>
        <w:pStyle w:val="TextBody"/>
        <w:bidi w:val="0"/>
        <w:spacing w:before="0" w:after="0"/>
        <w:jc w:val="center"/>
        <w:rPr>
          <w:rFonts w:ascii="Times New Roman" w:hAnsi="Times New Roman"/>
          <w:b/>
          <w:sz w:val="20"/>
        </w:rPr>
      </w:pPr>
      <w:r>
        <w:rPr>
          <w:rFonts w:ascii="Times New Roman" w:hAnsi="Times New Roman"/>
          <w:b/>
          <w:sz w:val="20"/>
        </w:rPr>
        <w:t xml:space="preserve">or use the link in the August 10 launch email sent to you. </w:t>
      </w:r>
    </w:p>
    <w:p>
      <w:pPr>
        <w:pStyle w:val="TextBody"/>
        <w:bidi w:val="0"/>
        <w:spacing w:before="240" w:after="0"/>
        <w:jc w:val="center"/>
        <w:rPr>
          <w:rFonts w:ascii="Times New Roman" w:hAnsi="Times New Roman"/>
          <w:sz w:val="20"/>
        </w:rPr>
      </w:pPr>
      <w:r>
        <w:rPr>
          <w:rFonts w:ascii="Times New Roman" w:hAnsi="Times New Roman"/>
          <w:sz w:val="20"/>
        </w:rPr>
        <w:t xml:space="preserve">Only website elections will be accepted. </w:t>
      </w:r>
    </w:p>
    <w:p>
      <w:pPr>
        <w:pStyle w:val="TextBody"/>
        <w:bidi w:val="0"/>
        <w:spacing w:before="240" w:after="0"/>
        <w:jc w:val="center"/>
        <w:rPr>
          <w:rFonts w:ascii="Times New Roman" w:hAnsi="Times New Roman"/>
          <w:sz w:val="20"/>
        </w:rPr>
      </w:pPr>
      <w:r>
        <w:rPr>
          <w:rFonts w:ascii="Times New Roman" w:hAnsi="Times New Roman"/>
          <w:b/>
          <w:sz w:val="20"/>
        </w:rPr>
        <w:t>Questions?</w:t>
      </w:r>
      <w:r>
        <w:rPr>
          <w:rFonts w:ascii="Times New Roman" w:hAnsi="Times New Roman"/>
          <w:sz w:val="20"/>
        </w:rPr>
        <w:t xml:space="preserve"> Infinite Equity  rxsight@infiniteequity.com </w:t>
      </w:r>
    </w:p>
    <w:p>
      <w:pPr>
        <w:pStyle w:val="TextBody"/>
        <w:bidi w:val="0"/>
        <w:spacing w:before="240" w:after="0"/>
        <w:jc w:val="center"/>
        <w:rPr>
          <w:rFonts w:ascii="Times New Roman" w:hAnsi="Times New Roman"/>
          <w:i/>
          <w:sz w:val="20"/>
        </w:rPr>
      </w:pPr>
      <w:r>
        <w:rPr>
          <w:rFonts w:ascii="Times New Roman" w:hAnsi="Times New Roman"/>
          <w:i/>
          <w:sz w:val="20"/>
        </w:rPr>
        <w:t xml:space="preserve">Participation is voluntary. RxSight is not making any recommendation. Review the official offer documents before making your election.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914525" cy="1914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914525" cy="191452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111485/000119312526341304/d147197dex99a1a.htm" TargetMode="External"/><Relationship Id="rId3" Type="http://schemas.openxmlformats.org/officeDocument/2006/relationships/hyperlink" Target="http://www.sec.gov/Archives/edgar/data/0001111485/000119312526341304/d147197dex99a1b.htm" TargetMode="External"/><Relationship Id="rId4" Type="http://schemas.openxmlformats.org/officeDocument/2006/relationships/hyperlink" Target="http://www.sec.gov/Archives/edgar/data/0001111485/000119312526341304/d147197dex99a1c.htm" TargetMode="External"/><Relationship Id="rId5" Type="http://schemas.openxmlformats.org/officeDocument/2006/relationships/hyperlink" Target="http://www.sec.gov/Archives/edgar/data/0001111485/000119312526341304/d147197dex99a1d.htm" TargetMode="External"/><Relationship Id="rId6" Type="http://schemas.openxmlformats.org/officeDocument/2006/relationships/hyperlink" Target="http://www.sec.gov/Archives/edgar/data/0001111485/000119312526341304/d147197dex99a1e.htm" TargetMode="External"/><Relationship Id="rId7" Type="http://schemas.openxmlformats.org/officeDocument/2006/relationships/hyperlink" Target="http://www.sec.gov/Archives/edgar/data/0001111485/000119312526341304/d147197dex99a1f.htm" TargetMode="External"/><Relationship Id="rId8" Type="http://schemas.openxmlformats.org/officeDocument/2006/relationships/hyperlink" Target="http://www.sec.gov/Archives/edgar/data/0001111485/000119312526341304/d147197dex99a1g.htm" TargetMode="External"/><Relationship Id="rId9" Type="http://schemas.openxmlformats.org/officeDocument/2006/relationships/hyperlink" Target="http://www.sec.gov/Archives/edgar/data/0001111485/000119312526341304/d147197dex99a1h.htm" TargetMode="External"/><Relationship Id="rId10" Type="http://schemas.openxmlformats.org/officeDocument/2006/relationships/hyperlink" Target="http://www.sec.gov/Archives/edgar/data/0001111485/000119312526341304/d147197dex99a1i.htm" TargetMode="External"/><Relationship Id="rId11" Type="http://schemas.openxmlformats.org/officeDocument/2006/relationships/hyperlink" Target="http://www.sec.gov/Archives/edgar/data/1111485/000095017025026681/rxst-ex10_3.htm" TargetMode="External"/><Relationship Id="rId12" Type="http://schemas.openxmlformats.org/officeDocument/2006/relationships/hyperlink" Target="http://www.sec.gov/Archives/edgar/data/0001111485/000119312526341304/d147197dexfilingfees.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732</Words>
  <Characters>4038</Characters>
  <CharactersWithSpaces>4776</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EX-99.(a)(1)(J)</dc:title>
</cp:coreProperties>
</file>