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COHEN RAYMOND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RXSIGHT,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COLUMBIA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ALISO VIEJO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RxSight, Inc.</w:t>
              </w:r>
            </w:hyperlink>
            <w:r>
              <w:rPr/>
              <w:t xml:space="preserve"> [ </w:t>
            </w:r>
            <w:r>
              <w:rPr>
                <w:rFonts w:ascii="Times;serif" w:hAnsi="Times;serif"/>
                <w:color w:val="0000FF"/>
                <w:sz w:val="24"/>
                <w:shd w:fill="FFFFFF" w:val="clear"/>
              </w:rPr>
              <w:t>RXST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30,864</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66,532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RxSight,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Reporting Person's continuing as an Outside Director (as defined in the Issuer's 2021 Equity Incentive Plan) through such applicable vesting date, one hundred percent (100%) of the RSUs subject to the award shall vest on the earlier of (i) the one (1) year anniversary of the Date of Grant or (ii) the date of the next annual meeting of stockholders following the Date of Grant. "Date of Grant" shall mean June 17,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Jim Schindler,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12" w:after="283"/>
        <w:jc w:val="center"/>
        <w:rPr>
          <w:rFonts w:ascii="Times New Roman" w:hAnsi="Times New Roman"/>
          <w:b/>
          <w:color w:val="000000"/>
          <w:sz w:val="23"/>
        </w:rPr>
      </w:pPr>
      <w:bookmarkStart w:id="2" w:name="rxst-ex24.htm"/>
      <w:bookmarkStart w:id="3" w:name="ksrxstex24"/>
      <w:bookmarkEnd w:id="2"/>
      <w:bookmarkEnd w:id="3"/>
      <w:r>
        <w:rPr>
          <w:rFonts w:ascii="Times New Roman" w:hAnsi="Times New Roman"/>
          <w:b/>
          <w:color w:val="000000"/>
          <w:sz w:val="23"/>
        </w:rPr>
        <w:t>POWER OF ATTORNEY</w:t>
      </w:r>
      <w:r>
        <w:br w:type="page"/>
      </w:r>
    </w:p>
    <w:p>
      <w:pPr>
        <w:pStyle w:val="TextBody"/>
        <w:bidi w:val="0"/>
        <w:spacing w:before="347" w:after="283"/>
        <w:jc w:val="both"/>
        <w:rPr>
          <w:rFonts w:ascii="Times New Roman" w:hAnsi="Times New Roman"/>
          <w:color w:val="000000"/>
          <w:sz w:val="21"/>
        </w:rPr>
      </w:pPr>
      <w:r>
        <w:rPr>
          <w:rFonts w:ascii="Times New Roman" w:hAnsi="Times New Roman"/>
          <w:color w:val="000000"/>
          <w:sz w:val="21"/>
        </w:rPr>
        <w:t>Know all by these presents, that the undersigned hereby constitutes and appoints each of Ron Kurtz, Mark Wilterding, Jim Schindler, Glebb Popov, Martin J. Waters, Robert L. Wernli, Jr., Bridget Balisy and Trevor Dorne,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pStyle w:val="TextBody"/>
        <w:bidi w:val="0"/>
        <w:spacing w:before="191" w:after="283"/>
        <w:jc w:val="both"/>
        <w:rPr>
          <w:rFonts w:ascii="Times New Roman" w:hAnsi="Times New Roman"/>
          <w:color w:val="000000"/>
          <w:sz w:val="21"/>
        </w:rPr>
      </w:pPr>
      <w:r>
        <w:rPr>
          <w:rFonts w:ascii="Times New Roman" w:hAnsi="Times New Roman"/>
          <w:color w:val="000000"/>
          <w:sz w:val="21"/>
        </w:rPr>
        <w:t>1.</w:t>
      </w:r>
    </w:p>
    <w:p>
      <w:pPr>
        <w:pStyle w:val="TextBody"/>
        <w:bidi w:val="0"/>
        <w:spacing w:before="191" w:after="283"/>
        <w:jc w:val="both"/>
        <w:rPr>
          <w:rFonts w:ascii="Times New Roman" w:hAnsi="Times New Roman"/>
          <w:color w:val="000000"/>
          <w:sz w:val="21"/>
        </w:rPr>
      </w:pPr>
      <w:r>
        <w:rPr>
          <w:rFonts w:ascii="Times New Roman" w:hAnsi="Times New Roman"/>
          <w:color w:val="000000"/>
          <w:sz w:val="21"/>
        </w:rPr>
        <w:t>Prepare, execute and submit to the Securities and Exchange Commission ("SEC"), RxSight,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Securities Exchange Act of 1934 (the "Exchange Act") or any rule or regulation thereunder, or under Rule 144 under the Securities Act of 1933 (“Rule 144”), with respect to any security of the Company, including Forms 3, 4 and 5, Schedules 13D and 13G, and Forms 144; and</w:t>
      </w:r>
    </w:p>
    <w:p>
      <w:pPr>
        <w:pStyle w:val="TextBody"/>
        <w:bidi w:val="0"/>
        <w:spacing w:before="187" w:after="283"/>
        <w:jc w:val="both"/>
        <w:rPr>
          <w:rFonts w:ascii="Times New Roman" w:hAnsi="Times New Roman"/>
          <w:color w:val="000000"/>
          <w:sz w:val="21"/>
        </w:rPr>
      </w:pPr>
      <w:r>
        <w:rPr>
          <w:rFonts w:ascii="Times New Roman" w:hAnsi="Times New Roman"/>
          <w:color w:val="000000"/>
          <w:sz w:val="21"/>
        </w:rPr>
        <w:t>2.</w:t>
      </w:r>
    </w:p>
    <w:p>
      <w:pPr>
        <w:pStyle w:val="TextBody"/>
        <w:bidi w:val="0"/>
        <w:spacing w:before="187" w:after="283"/>
        <w:jc w:val="both"/>
        <w:rPr>
          <w:rFonts w:ascii="Times New Roman" w:hAnsi="Times New Roman"/>
          <w:color w:val="000000"/>
          <w:sz w:val="21"/>
        </w:rPr>
      </w:pPr>
      <w:r>
        <w:rPr>
          <w:rFonts w:ascii="Times New Roman" w:hAnsi="Times New Roman"/>
          <w:color w:val="000000"/>
          <w:sz w:val="21"/>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197" w:after="283"/>
        <w:jc w:val="left"/>
        <w:rPr>
          <w:rFonts w:ascii="Times New Roman" w:hAnsi="Times New Roman"/>
          <w:color w:val="000000"/>
          <w:sz w:val="21"/>
        </w:rPr>
      </w:pPr>
      <w:r>
        <w:rPr>
          <w:rFonts w:ascii="Times New Roman" w:hAnsi="Times New Roman"/>
          <w:color w:val="000000"/>
          <w:sz w:val="21"/>
        </w:rPr>
        <w:t>The undersigned acknowledges that:</w:t>
      </w:r>
    </w:p>
    <w:p>
      <w:pPr>
        <w:pStyle w:val="TextBody"/>
        <w:bidi w:val="0"/>
        <w:spacing w:before="196" w:after="283"/>
        <w:jc w:val="both"/>
        <w:rPr>
          <w:rFonts w:ascii="Times New Roman" w:hAnsi="Times New Roman"/>
          <w:color w:val="000000"/>
          <w:sz w:val="21"/>
        </w:rPr>
      </w:pPr>
      <w:r>
        <w:rPr>
          <w:rFonts w:ascii="Times New Roman" w:hAnsi="Times New Roman"/>
          <w:color w:val="000000"/>
          <w:sz w:val="21"/>
        </w:rPr>
        <w:t>a)</w:t>
      </w:r>
    </w:p>
    <w:p>
      <w:pPr>
        <w:pStyle w:val="TextBody"/>
        <w:bidi w:val="0"/>
        <w:spacing w:before="196" w:after="283"/>
        <w:jc w:val="both"/>
        <w:rPr>
          <w:rFonts w:ascii="Times New Roman" w:hAnsi="Times New Roman"/>
          <w:color w:val="000000"/>
          <w:sz w:val="21"/>
        </w:rPr>
      </w:pPr>
      <w:r>
        <w:rPr>
          <w:rFonts w:ascii="Times New Roman" w:hAnsi="Times New Roman"/>
          <w:color w:val="000000"/>
          <w:sz w:val="21"/>
        </w:rPr>
        <w:t>This Power of Attorney authorizes, but does not require, the Attorney-in-Fact to act in his or her discretion on information provided to such Attorney-in-Fact without independent verification of such information;</w:t>
      </w:r>
    </w:p>
    <w:p>
      <w:pPr>
        <w:pStyle w:val="TextBody"/>
        <w:bidi w:val="0"/>
        <w:spacing w:before="187" w:after="283"/>
        <w:jc w:val="both"/>
        <w:rPr>
          <w:rFonts w:ascii="Times New Roman" w:hAnsi="Times New Roman"/>
          <w:color w:val="000000"/>
          <w:sz w:val="21"/>
        </w:rPr>
      </w:pPr>
      <w:r>
        <w:rPr>
          <w:rFonts w:ascii="Times New Roman" w:hAnsi="Times New Roman"/>
          <w:color w:val="000000"/>
          <w:sz w:val="21"/>
        </w:rPr>
        <w:t>b)</w:t>
      </w:r>
    </w:p>
    <w:p>
      <w:pPr>
        <w:pStyle w:val="TextBody"/>
        <w:bidi w:val="0"/>
        <w:spacing w:before="187" w:after="283"/>
        <w:jc w:val="both"/>
        <w:rPr>
          <w:rFonts w:ascii="Times New Roman" w:hAnsi="Times New Roman"/>
          <w:color w:val="000000"/>
          <w:sz w:val="21"/>
        </w:rPr>
      </w:pPr>
      <w:r>
        <w:rPr>
          <w:rFonts w:ascii="Times New Roman" w:hAnsi="Times New Roman"/>
          <w:color w:val="000000"/>
          <w:sz w:val="21"/>
        </w:rPr>
        <w:t>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190" w:after="283"/>
        <w:jc w:val="both"/>
        <w:rPr>
          <w:rFonts w:ascii="Times New Roman" w:hAnsi="Times New Roman"/>
          <w:color w:val="000000"/>
          <w:sz w:val="21"/>
        </w:rPr>
      </w:pPr>
      <w:r>
        <w:rPr>
          <w:rFonts w:ascii="Times New Roman" w:hAnsi="Times New Roman"/>
          <w:color w:val="000000"/>
          <w:sz w:val="21"/>
        </w:rPr>
        <w:t>c)</w:t>
      </w:r>
    </w:p>
    <w:p>
      <w:pPr>
        <w:pStyle w:val="TextBody"/>
        <w:bidi w:val="0"/>
        <w:spacing w:before="190" w:after="283"/>
        <w:jc w:val="both"/>
        <w:rPr>
          <w:rFonts w:ascii="Times New Roman" w:hAnsi="Times New Roman"/>
          <w:color w:val="000000"/>
          <w:sz w:val="21"/>
        </w:rPr>
      </w:pPr>
      <w:r>
        <w:rPr>
          <w:rFonts w:ascii="Times New Roman" w:hAnsi="Times New Roman"/>
          <w:color w:val="000000"/>
          <w:sz w:val="21"/>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192" w:after="283"/>
        <w:jc w:val="both"/>
        <w:rPr>
          <w:rFonts w:ascii="Times New Roman" w:hAnsi="Times New Roman"/>
          <w:color w:val="000000"/>
          <w:sz w:val="21"/>
        </w:rPr>
      </w:pPr>
      <w:r>
        <w:rPr>
          <w:rFonts w:ascii="Times New Roman" w:hAnsi="Times New Roman"/>
          <w:color w:val="000000"/>
          <w:sz w:val="21"/>
        </w:rPr>
        <w:t>d)</w:t>
      </w:r>
    </w:p>
    <w:p>
      <w:pPr>
        <w:pStyle w:val="TextBody"/>
        <w:bidi w:val="0"/>
        <w:spacing w:before="192" w:after="283"/>
        <w:jc w:val="both"/>
        <w:rPr>
          <w:rFonts w:ascii="Times New Roman" w:hAnsi="Times New Roman"/>
          <w:color w:val="000000"/>
          <w:sz w:val="21"/>
        </w:rPr>
      </w:pPr>
      <w:r>
        <w:rPr>
          <w:rFonts w:ascii="Times New Roman" w:hAnsi="Times New Roman"/>
          <w:color w:val="000000"/>
          <w:sz w:val="21"/>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192" w:after="283"/>
        <w:jc w:val="both"/>
        <w:rPr>
          <w:rFonts w:ascii="Times New Roman" w:hAnsi="Times New Roman"/>
          <w:color w:val="000000"/>
          <w:sz w:val="21"/>
        </w:rPr>
      </w:pPr>
      <w:r>
        <w:rPr>
          <w:rFonts w:ascii="Times New Roman" w:hAnsi="Times New Roman"/>
          <w:color w:val="000000"/>
          <w:sz w:val="21"/>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192" w:after="283"/>
        <w:jc w:val="both"/>
        <w:rPr>
          <w:rFonts w:ascii="Times New Roman" w:hAnsi="Times New Roman"/>
          <w:color w:val="000000"/>
          <w:sz w:val="21"/>
        </w:rPr>
      </w:pPr>
      <w:r>
        <w:rPr>
          <w:rFonts w:ascii="Times New Roman" w:hAnsi="Times New Roman"/>
          <w:color w:val="000000"/>
          <w:sz w:val="21"/>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1"/>
        </w:rPr>
        <w:t>IN WITNESS WHEREOF, the undersigned has caused this Power of Attorney to be executed on February 25, 2026.</w:t>
      </w:r>
      <w:r>
        <w:rPr>
          <w:rFonts w:ascii="Times New Roman" w:hAnsi="Times New Roman"/>
          <w:color w:val="000000"/>
          <w:sz w:val="20"/>
        </w:rPr>
        <w:t xml:space="preserve"> </w:t>
      </w:r>
    </w:p>
    <w:p>
      <w:pPr>
        <w:pStyle w:val="TextBody"/>
        <w:bidi w:val="0"/>
        <w:spacing w:before="518" w:after="194"/>
        <w:jc w:val="left"/>
        <w:rPr>
          <w:rFonts w:ascii="Times New Roman" w:hAnsi="Times New Roman"/>
          <w:color w:val="000000"/>
          <w:sz w:val="21"/>
        </w:rPr>
      </w:pPr>
      <w:r>
        <w:rPr>
          <w:rFonts w:ascii="Times New Roman" w:hAnsi="Times New Roman"/>
          <w:color w:val="000000"/>
          <w:sz w:val="21"/>
        </w:rPr>
        <w:t>Signature: /s/ Raymond Cohen</w:t>
      </w:r>
    </w:p>
    <w:p>
      <w:pPr>
        <w:pStyle w:val="TextBody"/>
        <w:bidi w:val="0"/>
        <w:spacing w:before="85" w:after="283"/>
        <w:jc w:val="left"/>
        <w:rPr>
          <w:rFonts w:ascii="Times New Roman" w:hAnsi="Times New Roman"/>
          <w:color w:val="000000"/>
          <w:sz w:val="21"/>
        </w:rPr>
      </w:pPr>
      <w:r>
        <w:rPr>
          <w:rFonts w:ascii="Times New Roman" w:hAnsi="Times New Roman"/>
          <w:color w:val="000000"/>
          <w:sz w:val="21"/>
        </w:rPr>
        <w:t>Print: Name: Raymond Cohen</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8288" TargetMode="External"/><Relationship Id="rId5" Type="http://schemas.openxmlformats.org/officeDocument/2006/relationships/hyperlink" Target="http://www.sec.gov/cgi-bin/browse-edgar?action=getcompany&amp;CIK=00011114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1291</Words>
  <Characters>6887</Characters>
  <CharactersWithSpaces>8099</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