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xst-20260706.htm"/>
      <w:bookmarkStart w:id="1" w:name="ksrxst202607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RxSight,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94-3268801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Columbia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Aliso Viejo,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521-7830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RXST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July 6, 2026, RxSight, Inc. (the “Company”) issued a press release announcing certain preliminary unaudited second quarter financial and operational results. A copy of the press release is furnished herewith as Exhibit 99.1.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accordance with General Instruction B.2 of Form 8-K, the information furnished in this Current Report on Form 8-K under Item 2.02 and the exhibit attached hereto shall not be deemed “filed” for purposes of Section 18 of the Securities Exchange Act of 1934, as amended (the “Exchange Act”), or incorporated by reference in any filing under the Securities Act of 1933, as amended, or in any filing under the Exchange Act, except as shall be expressly set forth by specific reference in such a filing. </w:t>
      </w:r>
    </w:p>
    <w:p>
      <w:pPr>
        <w:pStyle w:val="TextBody"/>
        <w:bidi w:val="0"/>
        <w:spacing w:before="20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8211" w:type="dxa"/>
        <w:jc w:val="left"/>
        <w:tblInd w:w="0" w:type="dxa"/>
        <w:tblLayout w:type="fixed"/>
        <w:tblCellMar>
          <w:top w:w="28" w:type="dxa"/>
          <w:left w:w="28" w:type="dxa"/>
          <w:bottom w:w="28" w:type="dxa"/>
          <w:right w:w="28" w:type="dxa"/>
        </w:tblCellMar>
      </w:tblPr>
      <w:tblGrid>
        <w:gridCol w:w="1456"/>
        <w:gridCol w:w="109"/>
        <w:gridCol w:w="6646"/>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rxst-ex99_1.htm">
              <w:r>
                <w:rPr>
                  <w:rStyle w:val="InternetLink"/>
                  <w:rFonts w:ascii="Times New Roman" w:hAnsi="Times New Roman"/>
                  <w:color w:val="0000FF"/>
                  <w:sz w:val="20"/>
                  <w:u w:val="single"/>
                </w:rPr>
                <w:t>Press Release dated July 6, 2026.</w:t>
              </w:r>
            </w:hyperlink>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24" w:type="dxa"/>
        <w:jc w:val="left"/>
        <w:tblInd w:w="0" w:type="dxa"/>
        <w:tblLayout w:type="fixed"/>
        <w:tblCellMar>
          <w:top w:w="28" w:type="dxa"/>
          <w:left w:w="28" w:type="dxa"/>
          <w:bottom w:w="28" w:type="dxa"/>
          <w:right w:w="28" w:type="dxa"/>
        </w:tblCellMar>
      </w:tblPr>
      <w:tblGrid>
        <w:gridCol w:w="556"/>
        <w:gridCol w:w="1111"/>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RxSight,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Wilterding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Mark Wilterding</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xst-ex99_1.htm"/>
      <w:bookmarkStart w:id="3" w:name="ksrxstex99_1"/>
      <w:bookmarkEnd w:id="2"/>
      <w:bookmarkEnd w:id="3"/>
      <w:r>
        <w:rPr/>
        <w:drawing>
          <wp:inline distT="0" distB="0" distL="0" distR="0">
            <wp:extent cx="15621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676275"/>
                    </a:xfrm>
                    <a:prstGeom prst="rect">
                      <a:avLst/>
                    </a:prstGeom>
                  </pic:spPr>
                </pic:pic>
              </a:graphicData>
            </a:graphic>
          </wp:inline>
        </w:drawing>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right"/>
        <w:rPr/>
      </w:pPr>
      <w:r>
        <w:rPr/>
        <w:t> </w:t>
      </w:r>
    </w:p>
    <w:p>
      <w:pPr>
        <w:pStyle w:val="TextBody"/>
        <w:bidi w:val="0"/>
        <w:jc w:val="center"/>
        <w:rPr>
          <w:rFonts w:ascii="Times New Roman" w:hAnsi="Times New Roman"/>
          <w:sz w:val="20"/>
        </w:rPr>
      </w:pPr>
      <w:r>
        <w:rPr>
          <w:rFonts w:ascii="sans-serif" w:hAnsi="sans-serif"/>
          <w:b/>
          <w:color w:val="000000"/>
          <w:sz w:val="24"/>
        </w:rPr>
        <w:t>RXSIGHT, INC. ANNOUNCES PRELIMINARY SECOND QUARTER FINANCIAL RESULTS AND PRODUCT PIPELINE UPDATES FOLLOWING STRATEGIC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Aliso Viejo, Calif. – July 6, 2026 – </w:t>
      </w:r>
      <w:r>
        <w:rPr>
          <w:rFonts w:ascii="sans-serif" w:hAnsi="sans-serif"/>
          <w:color w:val="000000"/>
          <w:sz w:val="22"/>
        </w:rPr>
        <w:t>RxSight, Inc. (NASDAQ: RXST) today announced select preliminary financial results for the second quarter of 2026 and updates to its standalone product pipeline, following the announcement of the company’s strategic collaboration with Alcon to develop and commercialize light-adjustable Presbyopia-Correcting Intraocular Lenses.</w:t>
      </w:r>
    </w:p>
    <w:p>
      <w:pPr>
        <w:pStyle w:val="TextBody"/>
        <w:bidi w:val="0"/>
        <w:spacing w:before="240" w:after="283"/>
        <w:jc w:val="left"/>
        <w:rPr>
          <w:rFonts w:ascii="sans-serif" w:hAnsi="sans-serif"/>
          <w:b/>
          <w:color w:val="000000"/>
          <w:sz w:val="22"/>
        </w:rPr>
      </w:pPr>
      <w:r>
        <w:rPr>
          <w:rFonts w:ascii="sans-serif" w:hAnsi="sans-serif"/>
          <w:b/>
          <w:color w:val="000000"/>
          <w:sz w:val="22"/>
        </w:rPr>
        <w:t>Preliminary Second Quarter 2026 Results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Total company revenue is expected to be approximately $32 to $34 million, which includes,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$5 to $7 million in revenue recognized from the RxSight Alcon Strategic Collaboration, with the specific amount expected to be reported with the Company’s financial results for the second quarter of 2026 in August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Sales of approximately $27 million, which includes,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the sale of 24,917 Light Adjustable Lens (LAL®) units;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11 Light Delivery Devices (LDD) units; 1 rental unit placed.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Cash, cash equivalents and short-term investments of approximately $209 million as of June 30, 2026.</w:t>
      </w:r>
    </w:p>
    <w:p>
      <w:pPr>
        <w:pStyle w:val="TextBody"/>
        <w:bidi w:val="0"/>
        <w:spacing w:before="240" w:after="283"/>
        <w:jc w:val="left"/>
        <w:rPr>
          <w:rFonts w:ascii="sans-serif" w:hAnsi="sans-serif"/>
          <w:b/>
          <w:color w:val="000000"/>
          <w:sz w:val="22"/>
        </w:rPr>
      </w:pPr>
      <w:r>
        <w:rPr>
          <w:rFonts w:ascii="sans-serif" w:hAnsi="sans-serif"/>
          <w:b/>
          <w:color w:val="000000"/>
          <w:sz w:val="22"/>
        </w:rPr>
        <w:t>Pipeline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Next-generation RxSight Light Adjustable Technology platform, with intermediate-term launches of new LAL®, LAL +®, and LAL Toric lenses with improved workflow and fewer required post-operative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Collaboration with Alcon to innovate our respective platforms to develop and commercialize light-adjustable Presbyopia-Correcting Intraocular Lenses (Simultaneous Vision Intraocular Lenses).</w:t>
      </w:r>
    </w:p>
    <w:p>
      <w:pPr>
        <w:pStyle w:val="TextBody"/>
        <w:bidi w:val="0"/>
        <w:spacing w:before="240" w:after="283"/>
        <w:jc w:val="left"/>
        <w:rPr/>
      </w:pPr>
      <w:r>
        <w:rPr>
          <w:color w:val="000000"/>
        </w:rPr>
        <w:t>“</w:t>
      </w:r>
      <w:r>
        <w:rPr>
          <w:rFonts w:ascii="sans-serif" w:hAnsi="sans-serif"/>
          <w:color w:val="000000"/>
          <w:sz w:val="22"/>
        </w:rPr>
        <w:t>While we faced meaningful commercial headwinds in Q2, including from more widespread competitive trialing, the unique ability of RxSight’s Light Adjustable Technology to customize visual outcomes continued to deliver significant clinical benefits to thousands of patients around the world,” said Dr. Ron Kurtz, Chief Executive Officer and President of RxSight. “To position the company for deeper penetration of current, next-generation, and collaboration products, we are accelerating investments in our LAL sales force and commercial capabilities, while maintaining a disciplined approach to overall spending. By leveraging our differentiated technology, large customer base, strong balance sheet and exciting pipeline, we believe RxSight is well positioned to drive both high-margin implant sales and future royalty income, thereby empowering doctors to deliver the industry’s premier outcomes for even more of their patients.”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40" w:after="160"/>
        <w:jc w:val="left"/>
        <w:rPr>
          <w:rFonts w:ascii="Times New Roman" w:hAnsi="Times New Roman"/>
          <w:sz w:val="20"/>
        </w:rPr>
      </w:pPr>
      <w:r>
        <w:rPr>
          <w:rFonts w:ascii="sans-serif" w:hAnsi="sans-serif"/>
          <w:b/>
          <w:color w:val="000000"/>
          <w:sz w:val="22"/>
        </w:rPr>
        <w:t>Updated Product Pipeline</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RxSight is developing the first and only suite of adjustable IOLs built on its next-generation Light Adjustable Lens technology platform with improved workflow and enhanced performance. Highlights include:</w:t>
      </w:r>
    </w:p>
    <w:p>
      <w:pPr>
        <w:pStyle w:val="TextBody"/>
        <w:bidi w:val="0"/>
        <w:spacing w:before="160" w:after="160"/>
        <w:jc w:val="left"/>
        <w:rPr>
          <w:color w:val="000000"/>
        </w:rPr>
      </w:pPr>
      <w:r>
        <w:rPr>
          <w:color w:val="000000"/>
        </w:rPr>
        <w:t>•</w:t>
      </w:r>
    </w:p>
    <w:p>
      <w:pPr>
        <w:pStyle w:val="TextBody"/>
        <w:bidi w:val="0"/>
        <w:spacing w:before="160" w:after="160"/>
        <w:jc w:val="left"/>
        <w:rPr/>
      </w:pPr>
      <w:r>
        <w:rPr>
          <w:rFonts w:ascii="sans-serif" w:hAnsi="sans-serif"/>
          <w:b/>
          <w:color w:val="000000"/>
          <w:sz w:val="22"/>
        </w:rPr>
        <w:t>Next-generation LAL</w:t>
      </w:r>
      <w:r>
        <w:rPr>
          <w:rFonts w:ascii="sans-serif" w:hAnsi="sans-serif"/>
          <w:color w:val="000000"/>
          <w:sz w:val="22"/>
        </w:rPr>
        <w:t>, designed to deliver best-in-class visual quality and optical clarity, with post-operative refractive optimization to consistently achieve targeted visual outcomes;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b/>
          <w:color w:val="000000"/>
          <w:sz w:val="22"/>
        </w:rPr>
        <w:t>Next-generation LAL+</w:t>
      </w:r>
      <w:r>
        <w:rPr>
          <w:rFonts w:ascii="sans-serif" w:hAnsi="sans-serif"/>
          <w:color w:val="000000"/>
          <w:sz w:val="22"/>
        </w:rPr>
        <w:t>, designed to improve intermediate vision for everyday activities while preserving high-quality optical performance, with adjustability enabling precise refractive targeting;</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LAL Toric</w:t>
      </w:r>
      <w:r>
        <w:rPr>
          <w:rFonts w:ascii="sans-serif" w:hAnsi="sans-serif"/>
          <w:color w:val="000000"/>
          <w:sz w:val="22"/>
        </w:rPr>
        <w:t>, designed with built-in astigmatism correction, while still enabling post-operative refinement of residual sphere and cylinder to maximize uncorrected visual acuity.</w:t>
      </w:r>
    </w:p>
    <w:p>
      <w:pPr>
        <w:pStyle w:val="TextBody"/>
        <w:bidi w:val="0"/>
        <w:spacing w:before="240" w:after="283"/>
        <w:jc w:val="left"/>
        <w:rPr>
          <w:rFonts w:ascii="sans-serif" w:hAnsi="sans-serif"/>
          <w:b/>
          <w:color w:val="000000"/>
          <w:sz w:val="22"/>
        </w:rPr>
      </w:pPr>
      <w:r>
        <w:rPr>
          <w:rFonts w:ascii="sans-serif" w:hAnsi="sans-serif"/>
          <w:b/>
          <w:color w:val="000000"/>
          <w:sz w:val="22"/>
        </w:rPr>
        <w:t>Updated 2026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2026 full-year revenue of $140 to $160 million, inclusive of RxSight sales and revenue recognized from the RxSight Alcon Strategic Collaboration, comprised of:</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Sales of $110 to $120 million, below previous guidance of $120 to $135 million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Collaboration Agreement revenue of $30 to $40 million, subject to the terms and conditions described in the Current Report on Form 8-K filed with the Securities and Exchange Commission (SEC) on or about the date hereof;</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Gross margin of 73% to 75%, above previous guidance of 70% to 72%;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Operating expense at the high-end of $150 to $160 million, in line with previous guidance</w:t>
      </w:r>
    </w:p>
    <w:p>
      <w:pPr>
        <w:pStyle w:val="TextBody"/>
        <w:bidi w:val="0"/>
        <w:spacing w:before="240" w:after="283"/>
        <w:jc w:val="left"/>
        <w:rPr>
          <w:rFonts w:ascii="sans-serif" w:hAnsi="sans-serif"/>
          <w:color w:val="000000"/>
          <w:sz w:val="22"/>
        </w:rPr>
      </w:pPr>
      <w:r>
        <w:rPr>
          <w:rFonts w:ascii="sans-serif" w:hAnsi="sans-serif"/>
          <w:color w:val="000000"/>
          <w:sz w:val="22"/>
        </w:rPr>
        <w:t>The foregoing financial and operational results are preliminary estimates. RxSight is in the process of finalizing its financial statements for the second quarter of 2026, and its actual results remain subject to completion of those financial statements and their review by its independent registered public accounting firm. These preliminary estimates are based on information available to management as of the date of this press release and certain related assumptions, which could prove incorrect. RxSight’s actual, reported results of operations could differ based on completion of our quarter end closing procedures, final adjustments and developments that may arise prior to completion of its quarterly financial statements, and adjustments arising from the review by its independent registered public accounting firm. You should carefully review RxSight’s unaudited, consolidated financial statements for the second quarter of 2026 when they become available.</w:t>
      </w:r>
    </w:p>
    <w:p>
      <w:pPr>
        <w:pStyle w:val="TextBody"/>
        <w:bidi w:val="0"/>
        <w:spacing w:before="240" w:after="283"/>
        <w:jc w:val="left"/>
        <w:rPr>
          <w:rFonts w:ascii="sans-serif" w:hAnsi="sans-serif"/>
          <w:b/>
          <w:color w:val="000000"/>
          <w:sz w:val="20"/>
        </w:rPr>
      </w:pPr>
      <w:r>
        <w:rPr>
          <w:rFonts w:ascii="sans-serif" w:hAnsi="sans-serif"/>
          <w:b/>
          <w:color w:val="000000"/>
          <w:sz w:val="20"/>
        </w:rPr>
        <w:t>Conference Calls</w:t>
      </w:r>
    </w:p>
    <w:p>
      <w:pPr>
        <w:pStyle w:val="TextBody"/>
        <w:bidi w:val="0"/>
        <w:spacing w:before="120" w:after="120"/>
        <w:jc w:val="left"/>
        <w:rPr>
          <w:rFonts w:ascii="sans-serif" w:hAnsi="sans-serif"/>
          <w:color w:val="000000"/>
          <w:sz w:val="22"/>
        </w:rPr>
      </w:pPr>
      <w:r>
        <w:rPr>
          <w:rFonts w:ascii="sans-serif" w:hAnsi="sans-serif"/>
          <w:color w:val="000000"/>
          <w:sz w:val="22"/>
        </w:rPr>
        <w:t>On Tuesday, July 7, 2026, at 8:00 a.m. Eastern Time, the company will host a conference call to discuss select preliminary financial results for the second quarter of 2026, the company’s strategic collaboration and related product pipeline updates. To participate in the conference call, please dial (800) 715-9871 or (646) 307-1963 and enter the conference code: 5921122.</w:t>
      </w:r>
    </w:p>
    <w:p>
      <w:pPr>
        <w:pStyle w:val="TextBody"/>
        <w:bidi w:val="0"/>
        <w:jc w:val="left"/>
        <w:rPr>
          <w:rFonts w:ascii="sans-serif" w:hAnsi="sans-serif"/>
          <w:color w:val="000000"/>
          <w:sz w:val="22"/>
        </w:rPr>
      </w:pPr>
      <w:r>
        <w:rPr>
          <w:rFonts w:ascii="sans-serif" w:hAnsi="sans-serif"/>
          <w:color w:val="000000"/>
          <w:sz w:val="22"/>
        </w:rPr>
        <w:t>Separately, the company plans to report financial results for the second quarter of 2026 after the market close on Wednesday, August 5, 2026. Management will discuss more comprehensive second quarter results and provide additional updates during a conference call shortly following the announcement.</w:t>
      </w:r>
    </w:p>
    <w:p>
      <w:pPr>
        <w:pStyle w:val="TextBody"/>
        <w:bidi w:val="0"/>
        <w:spacing w:before="120" w:after="283"/>
        <w:jc w:val="left"/>
        <w:rPr>
          <w:rFonts w:ascii="Times New Roman" w:hAnsi="Times New Roman"/>
          <w:sz w:val="20"/>
        </w:rPr>
      </w:pPr>
      <w:r>
        <w:rPr>
          <w:rFonts w:ascii="sans-serif" w:hAnsi="sans-serif"/>
          <w:color w:val="000000"/>
          <w:sz w:val="22"/>
        </w:rPr>
        <w:t xml:space="preserve">Both conference calls will also be broadcast live in listen-only mode via a link on the company’s investor relations website at </w:t>
      </w:r>
      <w:r>
        <w:rPr>
          <w:rFonts w:ascii="sans-serif" w:hAnsi="sans-serif"/>
          <w:color w:val="0000FF"/>
          <w:sz w:val="22"/>
          <w:u w:val="single"/>
        </w:rPr>
        <w:t>https://investors.rxsight.com/</w:t>
      </w:r>
      <w:r>
        <w:rPr>
          <w:rFonts w:ascii="sans-serif" w:hAnsi="sans-serif"/>
          <w:color w:val="000000"/>
          <w:sz w:val="22"/>
        </w:rPr>
        <w:t>. An archived recording of the calls will be available through the same link shortly after their completion.</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sans-serif" w:hAnsi="sans-serif"/>
          <w:b/>
          <w:color w:val="000000"/>
          <w:sz w:val="20"/>
        </w:rPr>
      </w:pPr>
      <w:r>
        <w:rPr>
          <w:rFonts w:ascii="sans-serif" w:hAnsi="sans-serif"/>
          <w:b/>
          <w:color w:val="000000"/>
          <w:sz w:val="20"/>
        </w:rPr>
        <w:t>About RxSight, Inc.</w:t>
      </w:r>
    </w:p>
    <w:p>
      <w:pPr>
        <w:pStyle w:val="TextBody"/>
        <w:bidi w:val="0"/>
        <w:spacing w:before="120" w:after="120"/>
        <w:jc w:val="left"/>
        <w:rPr>
          <w:rFonts w:ascii="Times New Roman" w:hAnsi="Times New Roman"/>
          <w:sz w:val="20"/>
        </w:rPr>
      </w:pPr>
      <w:r>
        <w:rPr>
          <w:rFonts w:ascii="sans-serif" w:hAnsi="sans-serif"/>
          <w:color w:val="000000"/>
          <w:sz w:val="22"/>
        </w:rPr>
        <w:t xml:space="preserve">RxSight, Inc. is an ophthalmic medical device company dedicated to providing high-quality customized vision to patients following cataract surgery. The RxSight Light Adjustable Lens system, comprised of the RxSight Light Adjustable Lens (LAL/LAL+,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t>
      </w:r>
      <w:r>
        <w:rPr>
          <w:rFonts w:ascii="sans-serif" w:hAnsi="sans-serif"/>
          <w:color w:val="0000FF"/>
          <w:sz w:val="22"/>
          <w:u w:val="single"/>
        </w:rPr>
        <w:t>www.rxsight.com</w:t>
      </w:r>
      <w:r>
        <w:rPr>
          <w:rFonts w:ascii="sans-serif" w:hAnsi="sans-serif"/>
          <w:color w:val="000000"/>
          <w:sz w:val="22"/>
        </w:rPr>
        <w:t>.</w:t>
      </w:r>
    </w:p>
    <w:p>
      <w:pPr>
        <w:pStyle w:val="TextBody"/>
        <w:bidi w:val="0"/>
        <w:spacing w:before="120" w:after="283"/>
        <w:jc w:val="left"/>
        <w:rPr>
          <w:rFonts w:ascii="Times New Roman" w:hAnsi="Times New Roman"/>
          <w:sz w:val="20"/>
        </w:rPr>
      </w:pPr>
      <w:r>
        <w:rPr>
          <w:rFonts w:ascii="sans-serif" w:hAnsi="sans-serif"/>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This press release contains forward-looking statements within the meaning of Section 27A of the Securities Act and Section 21E of the Exchange Act. All statements in this press release that are not purely historical are forward-looking statements, including, without limitation, statements regarding our preliminary second quarter 2026 financial and operating results and the anticipated timing of announcing unaudited second quarter 2026 financial results; our projected revenue, gross margin and operating expense in 2026; our product development pipeline and anticipated timelines; potential payments that we may receive in connection with the collaboration agreement with Alcon, a description of which (including material terms and conditions) may be found in the Current Report on Form 8-K filed on or about the date hereof with the SEC, including potential milestone payments and royalties; our strategic plan; our belief that RxSight is well positioned to drive both high-margin implant sales and future royalty income, thereby empowering doctors to deliver the industry’s premier outcomes for even more of their patients; and LDD and LAL sales growth trends, including commercial headwinds.</w:t>
      </w:r>
    </w:p>
    <w:p>
      <w:pPr>
        <w:pStyle w:val="TextBody"/>
        <w:bidi w:val="0"/>
        <w:spacing w:before="120" w:after="283"/>
        <w:jc w:val="left"/>
        <w:rPr>
          <w:rFonts w:ascii="sans-serif" w:hAnsi="sans-serif"/>
          <w:color w:val="000000"/>
          <w:sz w:val="22"/>
        </w:rPr>
      </w:pPr>
      <w:r>
        <w:rPr>
          <w:rFonts w:ascii="sans-serif" w:hAnsi="sans-serif"/>
          <w:color w:val="000000"/>
          <w:sz w:val="22"/>
        </w:rPr>
        <w:t>Such statements relate to future events or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implied or inferred by these forward-looking statements, including those relating to the strategic collaboration with Alcon (uncertainty as to whether the anticipated benefits and opportunities of the proposed collaboration may be realized or make take longer to realize or may cost more than expected; risks of unexpected hurdles, costs or delays; challenges in technology transfer and manufacturing; challenges inherent in new product candidate development, including obtaining regulatory approvals; challenges associated with collaborating with third parties, including intellectual property, operational, financial and other risks; uncertainty of commercial success for new products; the ability of RxSight and Alcon to successfully execute their respective strategic plans and those risks described in the company’s prior press releases and the company’s filings with the Securities and Exchange Commission (SEC), including in Part II, Item 1A (Risk Factors) of the company’s Quarterly Report on Form 10-Q for the period ended March 31, 2026, filed with the SEC on May 6, 2026, and any subsequent filings with the SEC. In some cases, you can identify forward-looking statements by terminology such as “may,” “will,” “should,” “could,” “would,” “expects,” “plans,” “intends,” “anticipates,” “believes,” “estimates,” “predicts,” “projects,” “potential,” or “continue” or the negative of such terms and other same terminology. These statements are only predictions based on our current expectations and projections about future events. You should not place undue reliance on these statements. Actual events or results may differ materially. In evaluating these statements, you should specifically consider various factors. These and other factors may cause our actual results to differ materially from any forward-looking statement. RxSight undertakes no obligation to update any of the forward-looking statements after the date of this press release to conform those statements to reflect the occurrence of unanticipated events, except as required by applicable law.</w:t>
      </w:r>
    </w:p>
    <w:p>
      <w:pPr>
        <w:pStyle w:val="TextBody"/>
        <w:bidi w:val="0"/>
        <w:spacing w:before="120" w:after="283"/>
        <w:jc w:val="left"/>
        <w:rPr>
          <w:rFonts w:ascii="sans-serif" w:hAnsi="sans-serif"/>
          <w:b/>
          <w:color w:val="000000"/>
          <w:sz w:val="22"/>
        </w:rPr>
      </w:pPr>
      <w:r>
        <w:rPr>
          <w:rFonts w:ascii="sans-serif" w:hAnsi="sans-serif"/>
          <w:b/>
          <w:color w:val="000000"/>
          <w:sz w:val="22"/>
        </w:rPr>
        <w:t>Investor Relations Contact:</w:t>
      </w:r>
    </w:p>
    <w:p>
      <w:pPr>
        <w:pStyle w:val="TextBody"/>
        <w:bidi w:val="0"/>
        <w:jc w:val="left"/>
        <w:rPr>
          <w:rFonts w:ascii="sans-serif" w:hAnsi="sans-serif"/>
          <w:color w:val="000000"/>
          <w:sz w:val="22"/>
        </w:rPr>
      </w:pPr>
      <w:r>
        <w:rPr>
          <w:rFonts w:ascii="sans-serif" w:hAnsi="sans-serif"/>
          <w:color w:val="000000"/>
          <w:sz w:val="22"/>
        </w:rPr>
        <w:t>Oliver Moravcevic</w:t>
      </w:r>
    </w:p>
    <w:p>
      <w:pPr>
        <w:pStyle w:val="TextBody"/>
        <w:bidi w:val="0"/>
        <w:jc w:val="left"/>
        <w:rPr>
          <w:rFonts w:ascii="sans-serif" w:hAnsi="sans-serif"/>
          <w:color w:val="000000"/>
          <w:sz w:val="22"/>
        </w:rPr>
      </w:pPr>
      <w:r>
        <w:rPr>
          <w:rFonts w:ascii="sans-serif" w:hAnsi="sans-serif"/>
          <w:color w:val="000000"/>
          <w:sz w:val="22"/>
        </w:rPr>
        <w:t>VP, Investor Relations</w:t>
      </w:r>
    </w:p>
    <w:p>
      <w:pPr>
        <w:pStyle w:val="TextBody"/>
        <w:bidi w:val="0"/>
        <w:jc w:val="left"/>
        <w:rPr>
          <w:rFonts w:ascii="sans-serif" w:hAnsi="sans-serif"/>
          <w:color w:val="0000FF"/>
          <w:sz w:val="22"/>
          <w:u w:val="single"/>
        </w:rPr>
      </w:pPr>
      <w:r>
        <w:rPr>
          <w:rFonts w:ascii="sans-serif" w:hAnsi="sans-serif"/>
          <w:color w:val="0000FF"/>
          <w:sz w:val="22"/>
          <w:u w:val="single"/>
        </w:rPr>
        <w:t>omoravcevic@rxsight.com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1948</Words>
  <Characters>11539</Characters>
  <CharactersWithSpaces>13429</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