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568960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Proxy Statement Pursuant to Section 14(a) of the Securities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Exchange Act of 1934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RxSight,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40005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-127635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6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368935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386080</wp:posOffset>
            </wp:positionV>
            <wp:extent cx="71323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5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FFFFFF"/>
        </w:rPr>
        <w:t>ENDA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473710</wp:posOffset>
            </wp:positionV>
            <wp:extent cx="7157720" cy="425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13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84905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90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86106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61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2026-04-28T17:22:04Z</dcterms:created>
  <dcterms:modified xsi:type="dcterms:W3CDTF">2026-04-28T17:22:04Z</dcterms:modified>
</cp:coreProperties>
</file>