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RxSight,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94-3268801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100 Columbia</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Aliso Viejo, California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92656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521-7830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RXST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January 12, 2026, RxSight, Inc. (the “Company”) filed a Current Report on Form 8-K (the “Initial Report”) with the Securities and Exchange Commission to report, among other things, the appointment of Mark Wilterding as the Company’s Chief Financial Officer. The Company is filing this Current Report on Form 8-K/A to amend the Initial Report (i) to disclose certain compensation information related to Mr. Wilterding’s sign-on bonus that was not determinable at the time of the filing of the Initial Report and (ii) to correct the vesting schedule of the shares subject to the Option (as defined in the Initial Report).</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disclosed in the Initial Report, Mr. Wilterding entered into a confirmatory employment letter with the Company, dated December 15, 2025, effective as of January 11, 2026 (the “Employment Agreement”), and was entitled to receive a sign-on bonus in an amount determined based on terms specified in the Employment Agreement.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March 10, 2026, the amount of Mr. Wilterding’s sign-on bonus was determined to be $169,348.10 based on the terms specified in the Employment Agreement. On March 13, 2026, the Company paid the sign-on bonus to Mr. Wilterding, less applicable payroll deductions and other required withholding.</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Current Report on Form 8-K/A is also being filed to correct the vesting schedule of the Option (as defined in the Initial Report). The shares subject to the Option are subject to vesting on the following terms: 25% of the shares subject to the Option will vest on the one-year anniversary of January 11, 2026, with the balance vesting equally monthly over the following three years, such that all of the shares subject to the Option will be fully vested four years from January 11, 2026, subject to Mr. Wilterding’s continued employment with the Company through each applicable vesting date and the terms of the applicable Option agreement.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this Current Report on Form 8-K/A does not amend the Initial Report in any way and does not modify or update any other disclosures contained in the Initial Report.</w:t>
      </w:r>
    </w:p>
    <w:p>
      <w:pPr>
        <w:sectPr>
          <w:pgSz w:w="11900" w:h="16838" w:orient="portrait"/>
          <w:cols w:equalWidth="0" w:num="1">
            <w:col w:w="11020"/>
          </w:cols>
          <w:pgMar w:left="440" w:top="293" w:right="4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RxSight,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Ron Kurtz,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and President</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2026-03-19T15:17:42Z</dcterms:created>
  <dcterms:modified xsi:type="dcterms:W3CDTF">2026-03-19T15:17:42Z</dcterms:modified>
</cp:coreProperties>
</file>