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Weinberg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RXSIGHT,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COLUMBIA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ALISO VIEJO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RxSight, Inc.</w:t>
              </w:r>
            </w:hyperlink>
            <w:r>
              <w:rPr/>
              <w:t xml:space="preserve"> [ </w:t>
            </w:r>
            <w:r>
              <w:rPr>
                <w:rFonts w:ascii="Times;serif" w:hAnsi="Times;serif"/>
                <w:color w:val="0000FF"/>
                <w:sz w:val="24"/>
                <w:shd w:fill="FFFFFF" w:val="clear"/>
              </w:rPr>
              <w:t>RXST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816"/>
        <w:gridCol w:w="906"/>
        <w:gridCol w:w="801"/>
        <w:gridCol w:w="891"/>
        <w:gridCol w:w="921"/>
        <w:gridCol w:w="801"/>
        <w:gridCol w:w="936"/>
        <w:gridCol w:w="831"/>
        <w:gridCol w:w="846"/>
      </w:tblGrid>
      <w:tr>
        <w:trPr>
          <w:tblHeader w:val="true"/>
        </w:trPr>
        <w:tc>
          <w:tcPr>
            <w:tcW w:w="126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87,437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87,437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03/09/2033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56.07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92,200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46.24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28.21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65,742</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65,742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65,742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82,608</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82,608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82,608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59,483</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59,483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59,483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32,258</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32,258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93,984</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93,984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93,984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5, 2026, in connection with the Issuer's option exchange program, the Issuer exchanged the Reporting Person's outstanding option on a 1.33:1 basis with a post-exchange exercise price of $6.375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 continuing to be a Service Provider (as defined in the Issuer's 2021 Equity Incentive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March 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5, 2026, in connection with the Issuer's option exchange program, the Issuer exchanged the Reporting Person's outstanding option on a 1.15:1 basis with a post-exchange exercise price of $6.375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Subject to the Reporting Person continuing to be a Service Provider (as defined in the Issuer's 2021 Equity Incentive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March 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September 5, 2026, in connection with the Issuer's option exchange program, the Issuer exchanged the Reporting Person's outstanding option on a 1.55:1 basis with a post-exchange exercise price of $6.375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Subject to the Reporting Person continuing to be a Service Provider (as defined in the Issuer's 2021 Equity Incentive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August 7,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Subject to the Reporting Person continuing to be a Service Provider (as defined in the Issuer's 2021 Equity Incentive Plan) through each applicable date, one forty-eighth (1/48th) of the shares subject to the option shall vest each month following the Vesting Commencement Date on the same day of the month as the Vesting Commencement Date (and if there is no corresponding day, on the last day of the month). "Vesting Commencement Date" shall mean February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Subject to the Reporting Person continuing to be a Service Provider (as defined in the Issuer's 2021 Equity Incentive Plan) through each applicable date, 25% of the shares subject to the option will vest on February 28, 2027 and the remaining 75% of the shares subject to the option will vest on August 31,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Subject to the Reporting Person continuing to be a Service Provider (as defined in the Issuer's 2021 Equity Incentive Plan) through each applicable date, 25% of the 70,560 shares subject to the option will vest on February 28, 2027 and the remaining 75% of the 70,560 shares subject to the option will vest on August 31, 2027. Subject to the Reporting Person continuing to be a Service Provider (as defined in the Issuer's 2021 Equity Incentive Plan) through each applicable date, one twenty-fourth (1/24th) of the 12,048 shares subject to the option will vest on February 28, 2027 and in equal monthly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Subject to the Reporting Person continuing to be a Service Provider (as defined in the Issuer's 2021 Equity Incentive Plan) through each applicable date, 25% of the 37,177 shares subject to the option will vest on February 28, 2027 and the remaining 75% of the 37,177 shares subject to the option will vest on August 31, 2027. Subject to the Reporting Person continuing to be a Service Provider (as defined in the Issuer's 2021 Equity Incentive Plan) through each applicable date, one twenty-fourth (1/24th) of the 22,306 shares subject to the option will vest on February 28, 2027 and in equal monthly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Subject to the Reporting Person continuing to be a Service Provider (as defined in the Issuer's 2021 Equity Incentive Plan) through each applicable date, 25% of the 16,129 shares subject to the option will vest on February 28, 2027 and the remaining 75% of the 16,129 shares subject to the option will vest on August 31, 2027. Subject to the Reporting Person continuing to be a Service Provider (as defined in the Issuer's 2021 Equity Incentive Plan) through each applicable date, one twenty-fourth (1/24th) of the 16,129 shares subject to the option will vest on February 28, 2027 and in equal monthly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Subject to the Reporting Person continuing to be a Service Provider (as defined in the Issuer's 2021 Equity Incentive Plan) through each applicable date, 25% of the 35,244 shares subject to the option will vest on February 28, 2027 and the remaining 75% of the 35,244 shares subject to the option will vest on August 31, 2027. Subject to the Reporting Person continuing to be a Service Provider (as defined in the Issuer's 2021 Equity Incentive Plan) through each applicable date, one twenty-fourth (1/24th) of the 58,740 shares subject to the option will vest on February 28, 2027 and in equal monthly installments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Business Development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Jim Schindler,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5814" TargetMode="External"/><Relationship Id="rId5" Type="http://schemas.openxmlformats.org/officeDocument/2006/relationships/hyperlink" Target="http://www.sec.gov/cgi-bin/browse-edgar?action=getcompany&amp;CIK=00011114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1619</Words>
  <Characters>8391</Characters>
  <CharactersWithSpaces>9817</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