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Goldshleger Ilya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83,550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2,041</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6.96</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81,509</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sold to cover the tax withholding obligations in connection with the vesting of RSUs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Subject to the Reporting Person continuing to be a Service Provider (as defined in the Issuer's 2021 Equity Incentive Plan (the "Plan")) through each applicable date, one-sixth (1/6th) of the RSUs subject to the award shall vest on the first Trading Day (as defined in the Plan) on or after each of August 31, 2026, February 28, 2027, August 31, 2027, February 28, 2028, August 31, 2028 and February 28,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147"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3810</Characters>
  <CharactersWithSpaces>4432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